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3825f1d01dae9d08c47b5a1f8ded26d3309353"/>
    <w:p>
      <w:pPr>
        <w:pStyle w:val="Heading1"/>
      </w:pPr>
      <w:r>
        <w:t xml:space="preserve">Documentación Completa del Sistema de Inventario</w:t>
      </w:r>
    </w:p>
    <w:p>
      <w:pPr>
        <w:pStyle w:val="FirstParagraph"/>
      </w:pPr>
      <w:r>
        <w:t xml:space="preserve">Este documento contiene tanto el Manual Técnico (Arquitectura) como el Manual de Usuario (Operativa Diaria).</w:t>
      </w:r>
    </w:p>
    <w:p>
      <w:r>
        <w:pict>
          <v:rect style="width:0;height:1.5pt" o:hralign="center" o:hrstd="t" o:hr="t"/>
        </w:pict>
      </w:r>
    </w:p>
    <w:bookmarkEnd w:id="20"/>
    <w:bookmarkStart w:id="36" w:name="parte-1-manual-técnico-de-arquitectura"/>
    <w:p>
      <w:pPr>
        <w:pStyle w:val="Heading1"/>
      </w:pPr>
      <w:r>
        <w:t xml:space="preserve">PARTE 1: Manual Técnico de Arquitectura</w:t>
      </w:r>
    </w:p>
    <w:bookmarkStart w:id="21" w:name="visión-general-del-sistema"/>
    <w:p>
      <w:pPr>
        <w:pStyle w:val="Heading2"/>
      </w:pPr>
      <w:r>
        <w:t xml:space="preserve">1. Visión General del Sistema</w:t>
      </w:r>
    </w:p>
    <w:p>
      <w:pPr>
        <w:pStyle w:val="FirstParagraph"/>
      </w:pPr>
      <w:r>
        <w:t xml:space="preserve">Este sistema es una plataforma web integral para la gestión de inventario, logística y operaciones de almacén. Está construido sobre una arquitectura robusta que combina patrones MVC (Modelo-Vista-Controlador) con principios de Diseño Guiado por el Dominio (DDD) para módulos complejos.</w:t>
      </w:r>
    </w:p>
    <w:p>
      <w:pPr>
        <w:pStyle w:val="BodyText"/>
      </w:pPr>
      <w:r>
        <w:t xml:space="preserve">El sistema gestiona el flujo completo de mercancías: desde la entrada de contenedores y recepción, pasando por el almacenamiento y etiquetado, hasta la preparación de pedidos y despacho a clientes.</w:t>
      </w:r>
    </w:p>
    <w:bookmarkEnd w:id="21"/>
    <w:bookmarkStart w:id="25" w:name="pila-tecnológica-tech-stack"/>
    <w:p>
      <w:pPr>
        <w:pStyle w:val="Heading2"/>
      </w:pPr>
      <w:r>
        <w:t xml:space="preserve">2. Pila Tecnológica (Tech Stack)</w:t>
      </w:r>
    </w:p>
    <w:bookmarkStart w:id="22" w:name="backend"/>
    <w:p>
      <w:pPr>
        <w:pStyle w:val="Heading3"/>
      </w:pPr>
      <w:r>
        <w:t xml:space="preserve">Backend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Framework</w:t>
      </w:r>
      <w:r>
        <w:t xml:space="preserve">: Laravel 12.x (PHP 8.2+)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Base de Datos</w:t>
      </w:r>
      <w:r>
        <w:t xml:space="preserve">: MySQL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Autenticación</w:t>
      </w:r>
      <w:r>
        <w:t xml:space="preserve">: Laravel Sanctum / Session-based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Permisos</w:t>
      </w:r>
      <w:r>
        <w:t xml:space="preserve">: Spatie Laravel Permission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Generación de Documentos</w:t>
      </w:r>
      <w:r>
        <w:t xml:space="preserve">: DomPDF (PDFs), Maatwebsite Excel (Reportes)</w:t>
      </w:r>
    </w:p>
    <w:bookmarkEnd w:id="22"/>
    <w:bookmarkStart w:id="23" w:name="frontend"/>
    <w:p>
      <w:pPr>
        <w:pStyle w:val="Heading3"/>
      </w:pPr>
      <w:r>
        <w:t xml:space="preserve">Frontend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Framework</w:t>
      </w:r>
      <w:r>
        <w:t xml:space="preserve">: Vue.js (vía Inertia.js)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Estilos</w:t>
      </w:r>
      <w:r>
        <w:t xml:space="preserve">: Tailwind CSS (inferido)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Comunicación</w:t>
      </w:r>
      <w:r>
        <w:t xml:space="preserve">: Axios (vía Inertia)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Impresión</w:t>
      </w:r>
      <w:r>
        <w:t xml:space="preserve">: QZ Tray (Integración WebSocket para impresión térmica directa)</w:t>
      </w:r>
    </w:p>
    <w:bookmarkEnd w:id="23"/>
    <w:bookmarkStart w:id="24" w:name="infraestructura"/>
    <w:p>
      <w:pPr>
        <w:pStyle w:val="Heading3"/>
      </w:pPr>
      <w:r>
        <w:t xml:space="preserve">Infraestructura</w:t>
      </w:r>
    </w:p>
    <w:p>
      <w:pPr>
        <w:pStyle w:val="Compact"/>
        <w:numPr>
          <w:ilvl w:val="0"/>
          <w:numId w:val="1003"/>
        </w:numPr>
      </w:pPr>
      <w:r>
        <w:rPr>
          <w:b/>
          <w:bCs/>
        </w:rPr>
        <w:t xml:space="preserve">Servidor Web</w:t>
      </w:r>
      <w:r>
        <w:t xml:space="preserve">: Nginx</w:t>
      </w:r>
    </w:p>
    <w:p>
      <w:pPr>
        <w:pStyle w:val="Compact"/>
        <w:numPr>
          <w:ilvl w:val="0"/>
          <w:numId w:val="1003"/>
        </w:numPr>
      </w:pPr>
      <w:r>
        <w:rPr>
          <w:b/>
          <w:bCs/>
        </w:rPr>
        <w:t xml:space="preserve">Contenedores</w:t>
      </w:r>
      <w:r>
        <w:t xml:space="preserve">: Docker (opcional para desarrollo)</w:t>
      </w:r>
    </w:p>
    <w:bookmarkEnd w:id="24"/>
    <w:bookmarkEnd w:id="25"/>
    <w:bookmarkStart w:id="31" w:name="arquitectura-de-módulos"/>
    <w:p>
      <w:pPr>
        <w:pStyle w:val="Heading2"/>
      </w:pPr>
      <w:r>
        <w:t xml:space="preserve">3. Arquitectura de Módulos</w:t>
      </w:r>
    </w:p>
    <w:p>
      <w:pPr>
        <w:pStyle w:val="FirstParagraph"/>
      </w:pPr>
      <w:r>
        <w:t xml:space="preserve">El sistema está organizado en módulos funcionales que se reflejan tanto en la estructura de base de datos como en la lógica de negocio.</w:t>
      </w:r>
    </w:p>
    <w:bookmarkStart w:id="26" w:name="módulo-de-inventario-core"/>
    <w:p>
      <w:pPr>
        <w:pStyle w:val="Heading3"/>
      </w:pPr>
      <w:r>
        <w:t xml:space="preserve">3.1. Módulo de Inventario (Core)</w:t>
      </w:r>
    </w:p>
    <w:p>
      <w:pPr>
        <w:pStyle w:val="FirstParagraph"/>
      </w:pPr>
      <w:r>
        <w:t xml:space="preserve">Responsable de mantener el estado actual de cada artículo y caja en el almacén.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Modelos Principales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Inventory</w:t>
      </w:r>
      <w:r>
        <w:t xml:space="preserve">: Representa una unidad física (caja/ítem) con ubicación y cantidad.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Article</w:t>
      </w:r>
      <w:r>
        <w:t xml:space="preserve">: Catálogo maestro de productos (MOCACO, descripción, dimensiones).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Brand</w:t>
      </w:r>
      <w:r>
        <w:t xml:space="preserve">: Marcas asociadas a los artículos.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Location</w:t>
      </w:r>
      <w:r>
        <w:t xml:space="preserve">: (Gestionado vía lógica) Ubicaciones físicas en el almacén.</w:t>
      </w:r>
    </w:p>
    <w:bookmarkEnd w:id="26"/>
    <w:bookmarkStart w:id="27" w:name="módulo-de-entradas-inbound"/>
    <w:p>
      <w:pPr>
        <w:pStyle w:val="Heading3"/>
      </w:pPr>
      <w:r>
        <w:t xml:space="preserve">3.2. Módulo de Entradas (Inbound)</w:t>
      </w:r>
    </w:p>
    <w:p>
      <w:pPr>
        <w:pStyle w:val="FirstParagraph"/>
      </w:pPr>
      <w:r>
        <w:t xml:space="preserve">Gestiona la recepción de mercancía desde contenedores.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Modelos Principales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ContainerEntry</w:t>
      </w:r>
      <w:r>
        <w:t xml:space="preserve">: Cabecera de la entrada (Nº Contenedor, Fecha).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TheoreticalArticle</w:t>
      </w:r>
      <w:r>
        <w:t xml:space="preserve">: Lista de empaque esperada (Manifiesto/Packing List).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ImportProgress</w:t>
      </w:r>
      <w:r>
        <w:t xml:space="preserve">: Rastreo del proceso de importación masiva de datos.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Flujo</w:t>
      </w:r>
      <w:r>
        <w:t xml:space="preserve">: Carga de Excel (Teórico) -&gt; Escaneo Físico (Comparación) -&gt; Reporte de Discrepancias -&gt; Finalización y Alta en Inventario.</w:t>
      </w:r>
    </w:p>
    <w:bookmarkEnd w:id="27"/>
    <w:bookmarkStart w:id="28" w:name="módulo-de-salidas-y-pedidos-outbound"/>
    <w:p>
      <w:pPr>
        <w:pStyle w:val="Heading3"/>
      </w:pPr>
      <w:r>
        <w:t xml:space="preserve">3.3. Módulo de Salidas y Pedidos (Outbound)</w:t>
      </w:r>
    </w:p>
    <w:p>
      <w:pPr>
        <w:pStyle w:val="FirstParagraph"/>
      </w:pPr>
      <w:r>
        <w:t xml:space="preserve">Gestiona las solicitudes de clientes y la preparación de pedidos.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Modelos Principales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Order</w:t>
      </w:r>
      <w:r>
        <w:t xml:space="preserve">: Cabecera del pedido (Cliente, Estado, Fechas).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OrderItem</w:t>
      </w:r>
      <w:r>
        <w:t xml:space="preserve">: Líneas del pedido.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BoxReservation</w:t>
      </w:r>
      <w:r>
        <w:t xml:space="preserve">: Lógica compleja para</w:t>
      </w:r>
      <w:r>
        <w:t xml:space="preserve"> </w:t>
      </w:r>
      <w:r>
        <w:t xml:space="preserve">“</w:t>
      </w:r>
      <w:r>
        <w:t xml:space="preserve">apartar</w:t>
      </w:r>
      <w:r>
        <w:t xml:space="preserve">”</w:t>
      </w:r>
      <w:r>
        <w:t xml:space="preserve"> </w:t>
      </w:r>
      <w:r>
        <w:t xml:space="preserve">cajas específicas del inventario para un pedido.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BoxReservationItem</w:t>
      </w:r>
      <w:r>
        <w:t xml:space="preserve">: Relación N:M entre pedidos y cajas de inventario.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Flujo</w:t>
      </w:r>
      <w:r>
        <w:t xml:space="preserve">: Pedido (Web/Portal) -&gt; Reserva de Stock (Automática/Manual) -&gt; Picking -&gt; Despacho.</w:t>
      </w:r>
    </w:p>
    <w:bookmarkEnd w:id="28"/>
    <w:bookmarkStart w:id="29" w:name="módulo-de-clientes-crm-portal"/>
    <w:p>
      <w:pPr>
        <w:pStyle w:val="Heading3"/>
      </w:pPr>
      <w:r>
        <w:t xml:space="preserve">3.4. Módulo de Clientes (CRM &amp; Portal)</w:t>
      </w:r>
    </w:p>
    <w:p>
      <w:pPr>
        <w:pStyle w:val="FirstParagraph"/>
      </w:pPr>
      <w:r>
        <w:t xml:space="preserve">Gestión de cartera de clientes y su acceso al portal de autoservicio.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Modelos Principales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Client</w:t>
      </w:r>
      <w:r>
        <w:t xml:space="preserve">: Datos fiscales y comerciales.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User</w:t>
      </w:r>
      <w:r>
        <w:t xml:space="preserve">: Usuarios del sistema (Admin, Operarios) y Clientes (con rol</w:t>
      </w:r>
      <w:r>
        <w:t xml:space="preserve"> </w:t>
      </w:r>
      <w:r>
        <w:rPr>
          <w:rStyle w:val="VerbatimChar"/>
        </w:rPr>
        <w:t xml:space="preserve">client</w:t>
      </w:r>
      <w:r>
        <w:t xml:space="preserve">).</w:t>
      </w:r>
    </w:p>
    <w:bookmarkEnd w:id="29"/>
    <w:bookmarkStart w:id="30" w:name="sistema-de-escaneo-y-etiquetado"/>
    <w:p>
      <w:pPr>
        <w:pStyle w:val="Heading3"/>
      </w:pPr>
      <w:r>
        <w:t xml:space="preserve">3.5. Sistema de Escaneo y Etiquetado</w:t>
      </w:r>
    </w:p>
    <w:p>
      <w:pPr>
        <w:pStyle w:val="FirstParagraph"/>
      </w:pPr>
      <w:r>
        <w:t xml:space="preserve">Módulo operativo para trabajadores de planta.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Modelos Principales</w:t>
      </w:r>
      <w:r>
        <w:t xml:space="preserve">: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ScannerAlert</w:t>
      </w:r>
      <w:r>
        <w:t xml:space="preserve">: Alertas configurables al escanear ciertos productos (ej.</w:t>
      </w:r>
      <w:r>
        <w:t xml:space="preserve"> </w:t>
      </w:r>
      <w:r>
        <w:t xml:space="preserve">“</w:t>
      </w:r>
      <w:r>
        <w:t xml:space="preserve">Frágil</w:t>
      </w:r>
      <w:r>
        <w:t xml:space="preserve">”</w:t>
      </w:r>
      <w:r>
        <w:t xml:space="preserve">,</w:t>
      </w:r>
      <w:r>
        <w:t xml:space="preserve"> </w:t>
      </w:r>
      <w:r>
        <w:t xml:space="preserve">“</w:t>
      </w:r>
      <w:r>
        <w:t xml:space="preserve">Revisar Calidad</w:t>
      </w:r>
      <w:r>
        <w:t xml:space="preserve">”</w:t>
      </w:r>
      <w:r>
        <w:t xml:space="preserve">).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RelabelingProduct</w:t>
      </w:r>
      <w:r>
        <w:t xml:space="preserve">: Gestión de re-etiquetado.</w:t>
      </w:r>
      <w:r>
        <w:t xml:space="preserve"> </w:t>
      </w:r>
      <w:r>
        <w:t xml:space="preserve">-</w:t>
      </w:r>
      <w:r>
        <w:t xml:space="preserve"> </w:t>
      </w:r>
      <w:r>
        <w:rPr>
          <w:b/>
          <w:bCs/>
        </w:rPr>
        <w:t xml:space="preserve">Integraciones</w:t>
      </w:r>
      <w:r>
        <w:t xml:space="preserve">: Conexión directa con impresoras Zebra/ZPL mediante QZ Tray.</w:t>
      </w:r>
    </w:p>
    <w:bookmarkEnd w:id="30"/>
    <w:bookmarkEnd w:id="31"/>
    <w:bookmarkStart w:id="32" w:name="seguridad-y-control-de-acceso"/>
    <w:p>
      <w:pPr>
        <w:pStyle w:val="Heading2"/>
      </w:pPr>
      <w:r>
        <w:t xml:space="preserve">4. Seguridad y Control de Acceso</w:t>
      </w:r>
    </w:p>
    <w:p>
      <w:pPr>
        <w:pStyle w:val="FirstParagraph"/>
      </w:pPr>
      <w:r>
        <w:t xml:space="preserve">La seguridad se maneja a través de Roles y Permisos (</w:t>
      </w:r>
      <w:r>
        <w:rPr>
          <w:rStyle w:val="VerbatimChar"/>
        </w:rPr>
        <w:t xml:space="preserve">spatie/laravel-permission</w:t>
      </w:r>
      <w:r>
        <w:t xml:space="preserve">):</w:t>
      </w:r>
    </w:p>
    <w:p>
      <w:pPr>
        <w:pStyle w:val="Compact"/>
        <w:numPr>
          <w:ilvl w:val="0"/>
          <w:numId w:val="1004"/>
        </w:numPr>
      </w:pPr>
      <w:r>
        <w:rPr>
          <w:b/>
          <w:bCs/>
        </w:rPr>
        <w:t xml:space="preserve">Roles</w:t>
      </w:r>
      <w:r>
        <w:t xml:space="preserve">:</w:t>
      </w:r>
    </w:p>
    <w:p>
      <w:pPr>
        <w:pStyle w:val="Compact"/>
        <w:numPr>
          <w:ilvl w:val="1"/>
          <w:numId w:val="1005"/>
        </w:numPr>
      </w:pPr>
      <w:r>
        <w:rPr>
          <w:rStyle w:val="VerbatimChar"/>
        </w:rPr>
        <w:t xml:space="preserve">admin</w:t>
      </w:r>
      <w:r>
        <w:t xml:space="preserve">: Acceso total.</w:t>
      </w:r>
    </w:p>
    <w:p>
      <w:pPr>
        <w:pStyle w:val="Compact"/>
        <w:numPr>
          <w:ilvl w:val="1"/>
          <w:numId w:val="1005"/>
        </w:numPr>
      </w:pPr>
      <w:r>
        <w:rPr>
          <w:rStyle w:val="VerbatimChar"/>
        </w:rPr>
        <w:t xml:space="preserve">operario</w:t>
      </w:r>
      <w:r>
        <w:t xml:space="preserve">: Acceso limitado a Scanner, Entradas y Tareas de Almacén.</w:t>
      </w:r>
    </w:p>
    <w:p>
      <w:pPr>
        <w:pStyle w:val="Compact"/>
        <w:numPr>
          <w:ilvl w:val="1"/>
          <w:numId w:val="1005"/>
        </w:numPr>
      </w:pPr>
      <w:r>
        <w:rPr>
          <w:rStyle w:val="VerbatimChar"/>
        </w:rPr>
        <w:t xml:space="preserve">client</w:t>
      </w:r>
      <w:r>
        <w:t xml:space="preserve">: Acceso exclusivo al Portal de Clientes.</w:t>
      </w:r>
    </w:p>
    <w:p>
      <w:pPr>
        <w:pStyle w:val="Compact"/>
        <w:numPr>
          <w:ilvl w:val="0"/>
          <w:numId w:val="1004"/>
        </w:numPr>
      </w:pPr>
      <w:r>
        <w:rPr>
          <w:b/>
          <w:bCs/>
        </w:rPr>
        <w:t xml:space="preserve">Middleware</w:t>
      </w:r>
      <w:r>
        <w:t xml:space="preserve">: Rutas protegidas por</w:t>
      </w:r>
      <w:r>
        <w:t xml:space="preserve"> </w:t>
      </w:r>
      <w:r>
        <w:rPr>
          <w:rStyle w:val="VerbatimChar"/>
        </w:rPr>
        <w:t xml:space="preserve">auth</w:t>
      </w:r>
      <w:r>
        <w:t xml:space="preserve">,</w:t>
      </w:r>
      <w:r>
        <w:t xml:space="preserve"> </w:t>
      </w:r>
      <w:r>
        <w:rPr>
          <w:rStyle w:val="VerbatimChar"/>
        </w:rPr>
        <w:t xml:space="preserve">role:admin</w:t>
      </w:r>
      <w:r>
        <w:t xml:space="preserve">,</w:t>
      </w:r>
      <w:r>
        <w:t xml:space="preserve"> </w:t>
      </w:r>
      <w:r>
        <w:rPr>
          <w:rStyle w:val="VerbatimChar"/>
        </w:rPr>
        <w:t xml:space="preserve">permission:inventory.view</w:t>
      </w:r>
      <w:r>
        <w:t xml:space="preserve">, etc.</w:t>
      </w:r>
    </w:p>
    <w:bookmarkEnd w:id="32"/>
    <w:bookmarkStart w:id="33" w:name="integraciones-y-servicios-externos"/>
    <w:p>
      <w:pPr>
        <w:pStyle w:val="Heading2"/>
      </w:pPr>
      <w:r>
        <w:t xml:space="preserve">5. Integraciones y Servicios Externos</w:t>
      </w:r>
    </w:p>
    <w:p>
      <w:pPr>
        <w:pStyle w:val="Compact"/>
        <w:numPr>
          <w:ilvl w:val="0"/>
          <w:numId w:val="1006"/>
        </w:numPr>
      </w:pPr>
      <w:r>
        <w:rPr>
          <w:b/>
          <w:bCs/>
        </w:rPr>
        <w:t xml:space="preserve">Excel (Maatwebsite/Rap2hpoutre)</w:t>
      </w:r>
      <w:r>
        <w:t xml:space="preserve">: Motor intensivo de importación/exportación para cargas masivas de datos teóricos y reportes de inventario.</w:t>
      </w:r>
    </w:p>
    <w:p>
      <w:pPr>
        <w:pStyle w:val="Compact"/>
        <w:numPr>
          <w:ilvl w:val="0"/>
          <w:numId w:val="1006"/>
        </w:numPr>
      </w:pPr>
      <w:r>
        <w:rPr>
          <w:b/>
          <w:bCs/>
        </w:rPr>
        <w:t xml:space="preserve">QZ Tray</w:t>
      </w:r>
      <w:r>
        <w:t xml:space="preserve">: Servicio de escritorio requerido en las estaciones de trabajo para permitir que el navegador web envíe comandos ZPL crudos (Raw Print) a las impresoras térmicas sin diálogos de impresión del sistema operativo.</w:t>
      </w:r>
    </w:p>
    <w:bookmarkEnd w:id="33"/>
    <w:bookmarkStart w:id="34" w:name="estructura-de-directorios-clave"/>
    <w:p>
      <w:pPr>
        <w:pStyle w:val="Heading2"/>
      </w:pPr>
      <w:r>
        <w:t xml:space="preserve">6. Estructura de Directorios Clave</w:t>
      </w:r>
    </w:p>
    <w:p>
      <w:pPr>
        <w:pStyle w:val="Compact"/>
        <w:numPr>
          <w:ilvl w:val="0"/>
          <w:numId w:val="1007"/>
        </w:numPr>
      </w:pPr>
      <w:r>
        <w:rPr>
          <w:rStyle w:val="VerbatimChar"/>
        </w:rPr>
        <w:t xml:space="preserve">app/Models</w:t>
      </w:r>
      <w:r>
        <w:t xml:space="preserve">: Definiciones de Eloquent ORM.</w:t>
      </w:r>
    </w:p>
    <w:p>
      <w:pPr>
        <w:pStyle w:val="Compact"/>
        <w:numPr>
          <w:ilvl w:val="0"/>
          <w:numId w:val="1007"/>
        </w:numPr>
      </w:pPr>
      <w:r>
        <w:rPr>
          <w:rStyle w:val="VerbatimChar"/>
        </w:rPr>
        <w:t xml:space="preserve">app/Http/Controllers</w:t>
      </w:r>
      <w:r>
        <w:t xml:space="preserve">: Lógica de presentación y orquestación de peticiones.</w:t>
      </w:r>
    </w:p>
    <w:p>
      <w:pPr>
        <w:pStyle w:val="Compact"/>
        <w:numPr>
          <w:ilvl w:val="0"/>
          <w:numId w:val="1007"/>
        </w:numPr>
      </w:pPr>
      <w:r>
        <w:rPr>
          <w:rStyle w:val="VerbatimChar"/>
        </w:rPr>
        <w:t xml:space="preserve">src/Domain</w:t>
      </w:r>
      <w:r>
        <w:t xml:space="preserve">: Lógica de negocio encapsulada (DDD) -</w:t>
      </w:r>
      <w:r>
        <w:t xml:space="preserve"> </w:t>
      </w:r>
      <w:r>
        <w:rPr>
          <w:i/>
          <w:iCs/>
        </w:rPr>
        <w:t xml:space="preserve">En transición/implementación</w:t>
      </w:r>
      <w:r>
        <w:t xml:space="preserve">.</w:t>
      </w:r>
    </w:p>
    <w:p>
      <w:pPr>
        <w:pStyle w:val="Compact"/>
        <w:numPr>
          <w:ilvl w:val="0"/>
          <w:numId w:val="1007"/>
        </w:numPr>
      </w:pPr>
      <w:r>
        <w:rPr>
          <w:rStyle w:val="VerbatimChar"/>
        </w:rPr>
        <w:t xml:space="preserve">routes/web.php</w:t>
      </w:r>
      <w:r>
        <w:t xml:space="preserve">: Definición central de endpoints y middleware.</w:t>
      </w:r>
    </w:p>
    <w:p>
      <w:pPr>
        <w:pStyle w:val="Compact"/>
        <w:numPr>
          <w:ilvl w:val="0"/>
          <w:numId w:val="1007"/>
        </w:numPr>
      </w:pPr>
      <w:r>
        <w:rPr>
          <w:rStyle w:val="VerbatimChar"/>
        </w:rPr>
        <w:t xml:space="preserve">resources/js</w:t>
      </w:r>
      <w:r>
        <w:t xml:space="preserve">: Componentes Vue y lógica frontend.</w:t>
      </w:r>
    </w:p>
    <w:bookmarkEnd w:id="34"/>
    <w:bookmarkStart w:id="35" w:name="diagrama-de-flujo-de-datos-simplificado"/>
    <w:p>
      <w:pPr>
        <w:pStyle w:val="Heading2"/>
      </w:pPr>
      <w:r>
        <w:t xml:space="preserve">7. Diagrama de Flujo de Datos (Simplificado)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Entrada</w:t>
      </w:r>
      <w:r>
        <w:t xml:space="preserve">: Archivo Excel -&gt;</w:t>
      </w:r>
      <w:r>
        <w:t xml:space="preserve"> </w:t>
      </w:r>
      <w:r>
        <w:rPr>
          <w:rStyle w:val="VerbatimChar"/>
        </w:rPr>
        <w:t xml:space="preserve">TheoreticalArticle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Recepción</w:t>
      </w:r>
      <w:r>
        <w:t xml:space="preserve">: Scanner App -&gt;</w:t>
      </w:r>
      <w:r>
        <w:t xml:space="preserve"> </w:t>
      </w:r>
      <w:r>
        <w:rPr>
          <w:rStyle w:val="VerbatimChar"/>
        </w:rPr>
        <w:t xml:space="preserve">Inventory</w:t>
      </w:r>
      <w:r>
        <w:t xml:space="preserve"> </w:t>
      </w:r>
      <w:r>
        <w:t xml:space="preserve">(Estado: Recibido)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Almacenamiento</w:t>
      </w:r>
      <w:r>
        <w:t xml:space="preserve">: Asignación de Ubicación -&gt;</w:t>
      </w:r>
      <w:r>
        <w:t xml:space="preserve"> </w:t>
      </w:r>
      <w:r>
        <w:rPr>
          <w:rStyle w:val="VerbatimChar"/>
        </w:rPr>
        <w:t xml:space="preserve">Inventory</w:t>
      </w:r>
      <w:r>
        <w:t xml:space="preserve"> </w:t>
      </w:r>
      <w:r>
        <w:t xml:space="preserve">(Update Ubicación)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Pedido</w:t>
      </w:r>
      <w:r>
        <w:t xml:space="preserve">:</w:t>
      </w:r>
      <w:r>
        <w:t xml:space="preserve"> </w:t>
      </w:r>
      <w:r>
        <w:rPr>
          <w:rStyle w:val="VerbatimChar"/>
        </w:rPr>
        <w:t xml:space="preserve">Article</w:t>
      </w:r>
      <w:r>
        <w:t xml:space="preserve"> </w:t>
      </w:r>
      <w:r>
        <w:t xml:space="preserve">-&gt;</w:t>
      </w:r>
      <w:r>
        <w:t xml:space="preserve"> </w:t>
      </w:r>
      <w:r>
        <w:rPr>
          <w:rStyle w:val="VerbatimChar"/>
        </w:rPr>
        <w:t xml:space="preserve">Order</w:t>
      </w:r>
      <w:r>
        <w:t xml:space="preserve"> </w:t>
      </w:r>
      <w:r>
        <w:t xml:space="preserve">-&gt;</w:t>
      </w:r>
      <w:r>
        <w:t xml:space="preserve"> </w:t>
      </w:r>
      <w:r>
        <w:rPr>
          <w:rStyle w:val="VerbatimChar"/>
        </w:rPr>
        <w:t xml:space="preserve">BoxReservation</w:t>
      </w:r>
      <w:r>
        <w:t xml:space="preserve"> </w:t>
      </w:r>
      <w:r>
        <w:t xml:space="preserve">(Bloqueo de</w:t>
      </w:r>
      <w:r>
        <w:t xml:space="preserve"> </w:t>
      </w:r>
      <w:r>
        <w:rPr>
          <w:rStyle w:val="VerbatimChar"/>
        </w:rPr>
        <w:t xml:space="preserve">Inventory</w:t>
      </w:r>
      <w:r>
        <w:t xml:space="preserve">)</w:t>
      </w:r>
    </w:p>
    <w:p>
      <w:pPr>
        <w:pStyle w:val="Compact"/>
        <w:numPr>
          <w:ilvl w:val="0"/>
          <w:numId w:val="1008"/>
        </w:numPr>
      </w:pPr>
      <w:r>
        <w:rPr>
          <w:b/>
          <w:bCs/>
        </w:rPr>
        <w:t xml:space="preserve">Salida</w:t>
      </w:r>
      <w:r>
        <w:t xml:space="preserve">: Confirmación Despacho -&gt;</w:t>
      </w:r>
      <w:r>
        <w:t xml:space="preserve"> </w:t>
      </w:r>
      <w:r>
        <w:rPr>
          <w:rStyle w:val="VerbatimChar"/>
        </w:rPr>
        <w:t xml:space="preserve">Inventory</w:t>
      </w:r>
      <w:r>
        <w:t xml:space="preserve"> </w:t>
      </w:r>
      <w:r>
        <w:t xml:space="preserve">(Eliminación lógica/Histórico).</w:t>
      </w:r>
    </w:p>
    <w:p>
      <w:r>
        <w:pict>
          <v:rect style="width:0;height:1.5pt" o:hralign="center" o:hrstd="t" o:hr="t"/>
        </w:pict>
      </w:r>
    </w:p>
    <w:bookmarkEnd w:id="35"/>
    <w:bookmarkEnd w:id="36"/>
    <w:bookmarkStart w:id="56" w:name="Xfe365cde82691bc545f5ced7e34840db2a15c4a"/>
    <w:p>
      <w:pPr>
        <w:pStyle w:val="Heading1"/>
      </w:pPr>
      <w:r>
        <w:t xml:space="preserve">PARTE 2: Manual de Usuario - Operativa Diaria</w:t>
      </w:r>
    </w:p>
    <w:bookmarkStart w:id="39" w:name="introducción-y-acceso"/>
    <w:p>
      <w:pPr>
        <w:pStyle w:val="Heading2"/>
      </w:pPr>
      <w:r>
        <w:t xml:space="preserve">1. Introducción y Acceso</w:t>
      </w:r>
    </w:p>
    <w:p>
      <w:pPr>
        <w:pStyle w:val="FirstParagraph"/>
      </w:pPr>
      <w:r>
        <w:t xml:space="preserve">Bienvenido al Sistema de Gestión de Inventario. Este manual describe los procedimientos estándar para la operación diaria del almacén y la gestión administrativa.</w:t>
      </w:r>
    </w:p>
    <w:bookmarkStart w:id="37" w:name="roles-de-usuario"/>
    <w:p>
      <w:pPr>
        <w:pStyle w:val="Heading3"/>
      </w:pPr>
      <w:r>
        <w:t xml:space="preserve">Roles de Usuario</w:t>
      </w:r>
    </w:p>
    <w:p>
      <w:pPr>
        <w:pStyle w:val="Compact"/>
        <w:numPr>
          <w:ilvl w:val="0"/>
          <w:numId w:val="1009"/>
        </w:numPr>
      </w:pPr>
      <w:r>
        <w:rPr>
          <w:b/>
          <w:bCs/>
        </w:rPr>
        <w:t xml:space="preserve">Administrador</w:t>
      </w:r>
      <w:r>
        <w:t xml:space="preserve">: Control total (Configuración, Usuarios, Gestión Financiera).</w:t>
      </w:r>
    </w:p>
    <w:p>
      <w:pPr>
        <w:pStyle w:val="Compact"/>
        <w:numPr>
          <w:ilvl w:val="0"/>
          <w:numId w:val="1009"/>
        </w:numPr>
      </w:pPr>
      <w:r>
        <w:rPr>
          <w:b/>
          <w:bCs/>
        </w:rPr>
        <w:t xml:space="preserve">Operario</w:t>
      </w:r>
      <w:r>
        <w:t xml:space="preserve">: Tareas de almacén (Entradas, Escaneo, Etiquetado).</w:t>
      </w:r>
    </w:p>
    <w:p>
      <w:pPr>
        <w:pStyle w:val="Compact"/>
        <w:numPr>
          <w:ilvl w:val="0"/>
          <w:numId w:val="1009"/>
        </w:numPr>
      </w:pPr>
      <w:r>
        <w:rPr>
          <w:b/>
          <w:bCs/>
        </w:rPr>
        <w:t xml:space="preserve">Cliente</w:t>
      </w:r>
      <w:r>
        <w:t xml:space="preserve">: Acceso limitado para ver sus pedidos y descargar facturas.</w:t>
      </w:r>
    </w:p>
    <w:bookmarkEnd w:id="37"/>
    <w:bookmarkStart w:id="38" w:name="acceso-al-sistema"/>
    <w:p>
      <w:pPr>
        <w:pStyle w:val="Heading3"/>
      </w:pPr>
      <w:r>
        <w:t xml:space="preserve">Acceso al Sistema</w:t>
      </w:r>
    </w:p>
    <w:p>
      <w:pPr>
        <w:pStyle w:val="Compact"/>
        <w:numPr>
          <w:ilvl w:val="0"/>
          <w:numId w:val="1010"/>
        </w:numPr>
      </w:pPr>
      <w:r>
        <w:t xml:space="preserve">Navegue a la URL del sistema.</w:t>
      </w:r>
    </w:p>
    <w:p>
      <w:pPr>
        <w:pStyle w:val="Compact"/>
        <w:numPr>
          <w:ilvl w:val="0"/>
          <w:numId w:val="1010"/>
        </w:numPr>
      </w:pPr>
      <w:r>
        <w:t xml:space="preserve">Ingrese sus credenciales (Email y Contraseña).</w:t>
      </w:r>
    </w:p>
    <w:p>
      <w:pPr>
        <w:pStyle w:val="Compact"/>
        <w:numPr>
          <w:ilvl w:val="0"/>
          <w:numId w:val="1010"/>
        </w:numPr>
      </w:pPr>
      <w:r>
        <w:t xml:space="preserve">Si es su primera vez, solicite al administrador que le asigne un rol.</w:t>
      </w:r>
    </w:p>
    <w:p>
      <w:r>
        <w:pict>
          <v:rect style="width:0;height:1.5pt" o:hralign="center" o:hrstd="t" o:hr="t"/>
        </w:pict>
      </w:r>
    </w:p>
    <w:bookmarkEnd w:id="38"/>
    <w:bookmarkEnd w:id="39"/>
    <w:bookmarkStart w:id="44" w:name="X91462baf1d6a389222363b87a29212875e63a6d"/>
    <w:p>
      <w:pPr>
        <w:pStyle w:val="Heading2"/>
      </w:pPr>
      <w:r>
        <w:t xml:space="preserve">2. Gestión de Entradas (Recepción de Mercancía)</w:t>
      </w:r>
    </w:p>
    <w:p>
      <w:pPr>
        <w:pStyle w:val="FirstParagraph"/>
      </w:pPr>
      <w:r>
        <w:t xml:space="preserve">La gestión de contenedores es el primer paso para ingresar stock.</w:t>
      </w:r>
    </w:p>
    <w:bookmarkStart w:id="40" w:name="paso-1-crear-entrada-de-contenedor"/>
    <w:p>
      <w:pPr>
        <w:pStyle w:val="Heading3"/>
      </w:pPr>
      <w:r>
        <w:t xml:space="preserve">Paso 1: Crear Entrada de Contenedor</w:t>
      </w:r>
    </w:p>
    <w:p>
      <w:pPr>
        <w:pStyle w:val="Compact"/>
        <w:numPr>
          <w:ilvl w:val="0"/>
          <w:numId w:val="1011"/>
        </w:numPr>
      </w:pPr>
      <w:r>
        <w:t xml:space="preserve">Vaya a</w:t>
      </w:r>
      <w:r>
        <w:t xml:space="preserve"> </w:t>
      </w:r>
      <w:r>
        <w:rPr>
          <w:b/>
          <w:bCs/>
        </w:rPr>
        <w:t xml:space="preserve">“</w:t>
      </w:r>
      <w:r>
        <w:rPr>
          <w:b/>
          <w:bCs/>
        </w:rPr>
        <w:t xml:space="preserve">Entradas Contenedores</w:t>
      </w:r>
      <w:r>
        <w:rPr>
          <w:b/>
          <w:bCs/>
        </w:rPr>
        <w:t xml:space="preserve">”</w:t>
      </w:r>
      <w:r>
        <w:t xml:space="preserve"> </w:t>
      </w:r>
      <w:r>
        <w:t xml:space="preserve">en el menú.</w:t>
      </w:r>
    </w:p>
    <w:p>
      <w:pPr>
        <w:pStyle w:val="Compact"/>
        <w:numPr>
          <w:ilvl w:val="0"/>
          <w:numId w:val="1011"/>
        </w:numPr>
      </w:pPr>
      <w:r>
        <w:t xml:space="preserve">Haga clic en</w:t>
      </w:r>
      <w:r>
        <w:t xml:space="preserve"> </w:t>
      </w:r>
      <w:r>
        <w:rPr>
          <w:b/>
          <w:bCs/>
        </w:rPr>
        <w:t xml:space="preserve">“</w:t>
      </w:r>
      <w:r>
        <w:rPr>
          <w:b/>
          <w:bCs/>
        </w:rPr>
        <w:t xml:space="preserve">Nueva Entrada</w:t>
      </w:r>
      <w:r>
        <w:rPr>
          <w:b/>
          <w:bCs/>
        </w:rPr>
        <w:t xml:space="preserve">”</w:t>
      </w:r>
      <w:r>
        <w:t xml:space="preserve">.</w:t>
      </w:r>
    </w:p>
    <w:p>
      <w:pPr>
        <w:pStyle w:val="Compact"/>
        <w:numPr>
          <w:ilvl w:val="0"/>
          <w:numId w:val="1011"/>
        </w:numPr>
      </w:pPr>
      <w:r>
        <w:t xml:space="preserve">Ingrese el</w:t>
      </w:r>
      <w:r>
        <w:t xml:space="preserve"> </w:t>
      </w:r>
      <w:r>
        <w:rPr>
          <w:b/>
          <w:bCs/>
        </w:rPr>
        <w:t xml:space="preserve">Número de Camión/Contenedor</w:t>
      </w:r>
      <w:r>
        <w:t xml:space="preserve"> </w:t>
      </w:r>
      <w:r>
        <w:t xml:space="preserve">(Obligatorio).</w:t>
      </w:r>
    </w:p>
    <w:p>
      <w:pPr>
        <w:pStyle w:val="Compact"/>
        <w:numPr>
          <w:ilvl w:val="0"/>
          <w:numId w:val="1011"/>
        </w:numPr>
      </w:pPr>
      <w:r>
        <w:t xml:space="preserve">(Opcional) Asigne un usuario responsable.</w:t>
      </w:r>
    </w:p>
    <w:bookmarkEnd w:id="40"/>
    <w:bookmarkStart w:id="41" w:name="X6792eac03b6639b0da0c765b791c9d0474c9c88"/>
    <w:p>
      <w:pPr>
        <w:pStyle w:val="Heading3"/>
      </w:pPr>
      <w:r>
        <w:t xml:space="preserve">Paso 2: Cargar Artículos Teóricos (Packing List)</w:t>
      </w:r>
    </w:p>
    <w:p>
      <w:pPr>
        <w:pStyle w:val="FirstParagraph"/>
      </w:pPr>
      <w:r>
        <w:t xml:space="preserve">Antes de escanear, el sistema necesita saber qué se espera recibir.</w:t>
      </w:r>
      <w:r>
        <w:t xml:space="preserve"> </w:t>
      </w:r>
      <w:r>
        <w:t xml:space="preserve">1. En el detalle del contenedor, busque</w:t>
      </w:r>
      <w:r>
        <w:t xml:space="preserve"> </w:t>
      </w:r>
      <w:r>
        <w:t xml:space="preserve">“</w:t>
      </w:r>
      <w:r>
        <w:t xml:space="preserve">Artículos Teóricos</w:t>
      </w:r>
      <w:r>
        <w:t xml:space="preserve">”</w:t>
      </w:r>
      <w:r>
        <w:t xml:space="preserve">.</w:t>
      </w:r>
      <w:r>
        <w:t xml:space="preserve"> </w:t>
      </w:r>
      <w:r>
        <w:t xml:space="preserve">2.</w:t>
      </w:r>
      <w:r>
        <w:t xml:space="preserve"> </w:t>
      </w:r>
      <w:r>
        <w:rPr>
          <w:b/>
          <w:bCs/>
        </w:rPr>
        <w:t xml:space="preserve">Descargue la Plantilla Excel</w:t>
      </w:r>
      <w:r>
        <w:t xml:space="preserve"> </w:t>
      </w:r>
      <w:r>
        <w:t xml:space="preserve">si no la tiene.</w:t>
      </w:r>
      <w:r>
        <w:t xml:space="preserve"> </w:t>
      </w:r>
      <w:r>
        <w:t xml:space="preserve">3. Llene el Excel. Columnas críticas:</w:t>
      </w:r>
      <w:r>
        <w:t xml:space="preserve"> </w:t>
      </w:r>
      <w:r>
        <w:rPr>
          <w:rStyle w:val="VerbatimChar"/>
        </w:rPr>
        <w:t xml:space="preserve">mocaco</w:t>
      </w:r>
      <w:r>
        <w:t xml:space="preserve"> </w:t>
      </w:r>
      <w:r>
        <w:t xml:space="preserve">(código de producto) y</w:t>
      </w:r>
      <w:r>
        <w:t xml:space="preserve"> </w:t>
      </w:r>
      <w:r>
        <w:rPr>
          <w:rStyle w:val="VerbatimChar"/>
        </w:rPr>
        <w:t xml:space="preserve">cantidad_unidades</w:t>
      </w:r>
      <w:r>
        <w:t xml:space="preserve">.</w:t>
      </w:r>
      <w:r>
        <w:t xml:space="preserve"> </w:t>
      </w:r>
      <w:r>
        <w:t xml:space="preserve">4. Suba el archivo en la sección de carga.</w:t>
      </w:r>
      <w:r>
        <w:t xml:space="preserve"> </w:t>
      </w:r>
      <w:r>
        <w:t xml:space="preserve">5. El sistema procesará el archivo (puede tardar unos minutos si es grande).</w:t>
      </w:r>
    </w:p>
    <w:bookmarkEnd w:id="41"/>
    <w:bookmarkStart w:id="42" w:name="paso-3-escaneo-físico-y-asignación"/>
    <w:p>
      <w:pPr>
        <w:pStyle w:val="Heading3"/>
      </w:pPr>
      <w:r>
        <w:t xml:space="preserve">Paso 3: Escaneo Físico y Asignación</w:t>
      </w:r>
    </w:p>
    <w:p>
      <w:pPr>
        <w:pStyle w:val="Compact"/>
        <w:numPr>
          <w:ilvl w:val="0"/>
          <w:numId w:val="1012"/>
        </w:numPr>
      </w:pPr>
      <w:r>
        <w:t xml:space="preserve">Los operarios usan la sección</w:t>
      </w:r>
      <w:r>
        <w:t xml:space="preserve"> </w:t>
      </w:r>
      <w:r>
        <w:rPr>
          <w:b/>
          <w:bCs/>
        </w:rPr>
        <w:t xml:space="preserve">Escáner</w:t>
      </w:r>
      <w:r>
        <w:t xml:space="preserve">.</w:t>
      </w:r>
    </w:p>
    <w:p>
      <w:pPr>
        <w:pStyle w:val="Compact"/>
        <w:numPr>
          <w:ilvl w:val="0"/>
          <w:numId w:val="1012"/>
        </w:numPr>
      </w:pPr>
      <w:r>
        <w:t xml:space="preserve">Al escanear una caja, se valida contra el</w:t>
      </w:r>
      <w:r>
        <w:t xml:space="preserve"> </w:t>
      </w:r>
      <w:r>
        <w:t xml:space="preserve">“</w:t>
      </w:r>
      <w:r>
        <w:t xml:space="preserve">Teórico</w:t>
      </w:r>
      <w:r>
        <w:t xml:space="preserve">”</w:t>
      </w:r>
      <w:r>
        <w:t xml:space="preserve">.</w:t>
      </w:r>
    </w:p>
    <w:p>
      <w:pPr>
        <w:pStyle w:val="Compact"/>
        <w:numPr>
          <w:ilvl w:val="0"/>
          <w:numId w:val="1012"/>
        </w:numPr>
      </w:pPr>
      <w:r>
        <w:t xml:space="preserve">Se puede asignar</w:t>
      </w:r>
      <w:r>
        <w:t xml:space="preserve"> </w:t>
      </w:r>
      <w:r>
        <w:rPr>
          <w:b/>
          <w:bCs/>
        </w:rPr>
        <w:t xml:space="preserve">múltiples usuarios</w:t>
      </w:r>
      <w:r>
        <w:t xml:space="preserve"> </w:t>
      </w:r>
      <w:r>
        <w:t xml:space="preserve">a un contenedor haciendo clic en el icono 👥 en la lista de contenedores.</w:t>
      </w:r>
    </w:p>
    <w:bookmarkEnd w:id="42"/>
    <w:bookmarkStart w:id="43" w:name="paso-4-finalizar-contenedor"/>
    <w:p>
      <w:pPr>
        <w:pStyle w:val="Heading3"/>
      </w:pPr>
      <w:r>
        <w:t xml:space="preserve">Paso 4: Finalizar Contenedor</w:t>
      </w:r>
    </w:p>
    <w:p>
      <w:pPr>
        <w:pStyle w:val="Compact"/>
        <w:numPr>
          <w:ilvl w:val="0"/>
          <w:numId w:val="1013"/>
        </w:numPr>
      </w:pPr>
      <w:r>
        <w:t xml:space="preserve">Cuando se haya descargado todo, el supervisor revisa el</w:t>
      </w:r>
      <w:r>
        <w:t xml:space="preserve"> </w:t>
      </w:r>
      <w:r>
        <w:rPr>
          <w:b/>
          <w:bCs/>
        </w:rPr>
        <w:t xml:space="preserve">Progreso</w:t>
      </w:r>
      <w:r>
        <w:t xml:space="preserve">.</w:t>
      </w:r>
    </w:p>
    <w:p>
      <w:pPr>
        <w:pStyle w:val="Compact"/>
        <w:numPr>
          <w:ilvl w:val="0"/>
          <w:numId w:val="1013"/>
        </w:numPr>
      </w:pPr>
      <w:r>
        <w:t xml:space="preserve">Haga clic en</w:t>
      </w:r>
      <w:r>
        <w:t xml:space="preserve"> </w:t>
      </w:r>
      <w:r>
        <w:rPr>
          <w:b/>
          <w:bCs/>
        </w:rPr>
        <w:t xml:space="preserve">“</w:t>
      </w:r>
      <w:r>
        <w:rPr>
          <w:b/>
          <w:bCs/>
        </w:rPr>
        <w:t xml:space="preserve">Finalizar</w:t>
      </w:r>
      <w:r>
        <w:rPr>
          <w:b/>
          <w:bCs/>
        </w:rPr>
        <w:t xml:space="preserve">”</w:t>
      </w:r>
      <w:r>
        <w:t xml:space="preserve">.</w:t>
      </w:r>
    </w:p>
    <w:p>
      <w:pPr>
        <w:pStyle w:val="Compact"/>
        <w:numPr>
          <w:ilvl w:val="0"/>
          <w:numId w:val="1013"/>
        </w:numPr>
      </w:pPr>
      <w:r>
        <w:t xml:space="preserve">El sistema mostrará un</w:t>
      </w:r>
      <w:r>
        <w:t xml:space="preserve"> </w:t>
      </w:r>
      <w:r>
        <w:rPr>
          <w:b/>
          <w:bCs/>
        </w:rPr>
        <w:t xml:space="preserve">Reporte de Discrepancias</w:t>
      </w:r>
      <w:r>
        <w:t xml:space="preserve"> </w:t>
      </w:r>
      <w:r>
        <w:t xml:space="preserve">(Faltantes vs. Sobrantes).</w:t>
      </w:r>
    </w:p>
    <w:p>
      <w:pPr>
        <w:pStyle w:val="Compact"/>
        <w:numPr>
          <w:ilvl w:val="0"/>
          <w:numId w:val="1013"/>
        </w:numPr>
      </w:pPr>
      <w:r>
        <w:t xml:space="preserve">Si está conforme, confirme la finalización. Esto sumará el stock al Inventario General.</w:t>
      </w:r>
    </w:p>
    <w:p>
      <w:r>
        <w:pict>
          <v:rect style="width:0;height:1.5pt" o:hralign="center" o:hrstd="t" o:hr="t"/>
        </w:pict>
      </w:r>
    </w:p>
    <w:bookmarkEnd w:id="43"/>
    <w:bookmarkEnd w:id="44"/>
    <w:bookmarkStart w:id="47" w:name="gestión-de-inventario-y-etiquetas"/>
    <w:p>
      <w:pPr>
        <w:pStyle w:val="Heading2"/>
      </w:pPr>
      <w:r>
        <w:t xml:space="preserve">3. Gestión de Inventario y Etiquetas</w:t>
      </w:r>
    </w:p>
    <w:bookmarkStart w:id="45" w:name="consultar-inventario"/>
    <w:p>
      <w:pPr>
        <w:pStyle w:val="Heading3"/>
      </w:pPr>
      <w:r>
        <w:t xml:space="preserve">Consultar Inventario</w:t>
      </w:r>
    </w:p>
    <w:p>
      <w:pPr>
        <w:pStyle w:val="Compact"/>
        <w:numPr>
          <w:ilvl w:val="0"/>
          <w:numId w:val="1014"/>
        </w:numPr>
      </w:pPr>
      <w:r>
        <w:t xml:space="preserve">Vaya a</w:t>
      </w:r>
      <w:r>
        <w:t xml:space="preserve"> </w:t>
      </w:r>
      <w:r>
        <w:rPr>
          <w:b/>
          <w:bCs/>
        </w:rPr>
        <w:t xml:space="preserve">“</w:t>
      </w:r>
      <w:r>
        <w:rPr>
          <w:b/>
          <w:bCs/>
        </w:rPr>
        <w:t xml:space="preserve">Inventario</w:t>
      </w:r>
      <w:r>
        <w:rPr>
          <w:b/>
          <w:bCs/>
        </w:rPr>
        <w:t xml:space="preserve">”</w:t>
      </w:r>
      <w:r>
        <w:t xml:space="preserve">.</w:t>
      </w:r>
    </w:p>
    <w:p>
      <w:pPr>
        <w:pStyle w:val="Compact"/>
        <w:numPr>
          <w:ilvl w:val="0"/>
          <w:numId w:val="1014"/>
        </w:numPr>
      </w:pPr>
      <w:r>
        <w:t xml:space="preserve">Use los filtros para buscar por MOCACO, Marca o Descripción.</w:t>
      </w:r>
    </w:p>
    <w:p>
      <w:pPr>
        <w:pStyle w:val="Compact"/>
        <w:numPr>
          <w:ilvl w:val="0"/>
          <w:numId w:val="1014"/>
        </w:numPr>
      </w:pPr>
      <w:r>
        <w:rPr>
          <w:b/>
          <w:bCs/>
        </w:rPr>
        <w:t xml:space="preserve">Exportar</w:t>
      </w:r>
      <w:r>
        <w:t xml:space="preserve">: Puede descargar el stock actual en Excel (agrupado por modelo o detallado).</w:t>
      </w:r>
    </w:p>
    <w:bookmarkEnd w:id="45"/>
    <w:bookmarkStart w:id="46" w:name="impresión-de-etiquetas-scanner"/>
    <w:p>
      <w:pPr>
        <w:pStyle w:val="Heading3"/>
      </w:pPr>
      <w:r>
        <w:t xml:space="preserve">Impresión de Etiquetas (Scanner)</w:t>
      </w:r>
    </w:p>
    <w:p>
      <w:pPr>
        <w:pStyle w:val="FirstParagraph"/>
      </w:pPr>
      <w:r>
        <w:t xml:space="preserve">Para reimprimir etiquetas dañadas o nuevas:</w:t>
      </w:r>
      <w:r>
        <w:t xml:space="preserve"> </w:t>
      </w:r>
      <w:r>
        <w:t xml:space="preserve">1. Asegúrese de tener</w:t>
      </w:r>
      <w:r>
        <w:t xml:space="preserve"> </w:t>
      </w:r>
      <w:r>
        <w:rPr>
          <w:b/>
          <w:bCs/>
        </w:rPr>
        <w:t xml:space="preserve">QZ Tray</w:t>
      </w:r>
      <w:r>
        <w:t xml:space="preserve"> </w:t>
      </w:r>
      <w:r>
        <w:t xml:space="preserve">ejecutándose en su PC. (Icono verde en la barra de tareas).</w:t>
      </w:r>
      <w:r>
        <w:t xml:space="preserve"> </w:t>
      </w:r>
      <w:r>
        <w:t xml:space="preserve">2. Vaya a</w:t>
      </w:r>
      <w:r>
        <w:t xml:space="preserve"> </w:t>
      </w:r>
      <w:r>
        <w:rPr>
          <w:b/>
          <w:bCs/>
        </w:rPr>
        <w:t xml:space="preserve">Escáner</w:t>
      </w:r>
      <w:r>
        <w:t xml:space="preserve">.</w:t>
      </w:r>
      <w:r>
        <w:t xml:space="preserve"> </w:t>
      </w:r>
      <w:r>
        <w:t xml:space="preserve">3. Use el botón</w:t>
      </w:r>
      <w:r>
        <w:t xml:space="preserve"> </w:t>
      </w:r>
      <w:r>
        <w:rPr>
          <w:b/>
          <w:bCs/>
        </w:rPr>
        <w:t xml:space="preserve">“</w:t>
      </w:r>
      <w:r>
        <w:rPr>
          <w:b/>
          <w:bCs/>
        </w:rPr>
        <w:t xml:space="preserve">Imprimir Etiqueta</w:t>
      </w:r>
      <w:r>
        <w:rPr>
          <w:b/>
          <w:bCs/>
        </w:rPr>
        <w:t xml:space="preserve">”</w:t>
      </w:r>
      <w:r>
        <w:t xml:space="preserve"> </w:t>
      </w:r>
      <w:r>
        <w:t xml:space="preserve">tras escanear una caja.</w:t>
      </w:r>
      <w:r>
        <w:t xml:space="preserve"> </w:t>
      </w:r>
      <w:r>
        <w:t xml:space="preserve">4. Para reimprimir una caja antigua: Use el botón</w:t>
      </w:r>
      <w:r>
        <w:t xml:space="preserve"> </w:t>
      </w:r>
      <w:r>
        <w:rPr>
          <w:b/>
          <w:bCs/>
        </w:rPr>
        <w:t xml:space="preserve">“</w:t>
      </w:r>
      <w:r>
        <w:rPr>
          <w:b/>
          <w:bCs/>
        </w:rPr>
        <w:t xml:space="preserve">Reimprimir</w:t>
      </w:r>
      <w:r>
        <w:rPr>
          <w:b/>
          <w:bCs/>
        </w:rPr>
        <w:t xml:space="preserve">”</w:t>
      </w:r>
      <w:r>
        <w:t xml:space="preserve"> </w:t>
      </w:r>
      <w:r>
        <w:t xml:space="preserve">e ingrese el número de caja.</w:t>
      </w:r>
    </w:p>
    <w:p>
      <w:r>
        <w:pict>
          <v:rect style="width:0;height:1.5pt" o:hralign="center" o:hrstd="t" o:hr="t"/>
        </w:pict>
      </w:r>
    </w:p>
    <w:bookmarkEnd w:id="46"/>
    <w:bookmarkEnd w:id="47"/>
    <w:bookmarkStart w:id="49" w:name="gestión-de-pedidos-y-salidas"/>
    <w:p>
      <w:pPr>
        <w:pStyle w:val="Heading2"/>
      </w:pPr>
      <w:r>
        <w:t xml:space="preserve">4. Gestión de Pedidos y Salidas</w:t>
      </w:r>
    </w:p>
    <w:bookmarkStart w:id="48" w:name="procesar-un-pedido"/>
    <w:p>
      <w:pPr>
        <w:pStyle w:val="Heading3"/>
      </w:pPr>
      <w:r>
        <w:t xml:space="preserve">Procesar un Pedido</w:t>
      </w:r>
    </w:p>
    <w:p>
      <w:pPr>
        <w:pStyle w:val="Compact"/>
        <w:numPr>
          <w:ilvl w:val="0"/>
          <w:numId w:val="1015"/>
        </w:numPr>
      </w:pPr>
      <w:r>
        <w:t xml:space="preserve">Los pedidos llegan vía web o se crean manualmente en</w:t>
      </w:r>
      <w:r>
        <w:t xml:space="preserve"> </w:t>
      </w:r>
      <w:r>
        <w:rPr>
          <w:b/>
          <w:bCs/>
        </w:rPr>
        <w:t xml:space="preserve">“</w:t>
      </w:r>
      <w:r>
        <w:rPr>
          <w:b/>
          <w:bCs/>
        </w:rPr>
        <w:t xml:space="preserve">Pedidos</w:t>
      </w:r>
      <w:r>
        <w:rPr>
          <w:b/>
          <w:bCs/>
        </w:rPr>
        <w:t xml:space="preserve">”</w:t>
      </w:r>
      <w:r>
        <w:t xml:space="preserve">.</w:t>
      </w:r>
    </w:p>
    <w:p>
      <w:pPr>
        <w:pStyle w:val="Compact"/>
        <w:numPr>
          <w:ilvl w:val="0"/>
          <w:numId w:val="1015"/>
        </w:numPr>
      </w:pPr>
      <w:r>
        <w:rPr>
          <w:b/>
          <w:bCs/>
        </w:rPr>
        <w:t xml:space="preserve">Reserva de Stock</w:t>
      </w:r>
      <w:r>
        <w:t xml:space="preserve">: El sistema intenta reservar cajas automáticamente. Si falta stock, el pedido queda parcialmente reservado.</w:t>
      </w:r>
    </w:p>
    <w:p>
      <w:pPr>
        <w:pStyle w:val="Compact"/>
        <w:numPr>
          <w:ilvl w:val="0"/>
          <w:numId w:val="1015"/>
        </w:numPr>
      </w:pPr>
      <w:r>
        <w:rPr>
          <w:b/>
          <w:bCs/>
        </w:rPr>
        <w:t xml:space="preserve">Picking</w:t>
      </w:r>
      <w:r>
        <w:t xml:space="preserve">: El personal de almacén recoge las cajas indicadas en la</w:t>
      </w:r>
      <w:r>
        <w:t xml:space="preserve"> </w:t>
      </w:r>
      <w:r>
        <w:t xml:space="preserve">“</w:t>
      </w:r>
      <w:r>
        <w:t xml:space="preserve">Hoja de Preparación</w:t>
      </w:r>
      <w:r>
        <w:t xml:space="preserve">”</w:t>
      </w:r>
      <w:r>
        <w:t xml:space="preserve">.</w:t>
      </w:r>
    </w:p>
    <w:p>
      <w:pPr>
        <w:pStyle w:val="Compact"/>
        <w:numPr>
          <w:ilvl w:val="0"/>
          <w:numId w:val="1015"/>
        </w:numPr>
      </w:pPr>
      <w:r>
        <w:rPr>
          <w:b/>
          <w:bCs/>
        </w:rPr>
        <w:t xml:space="preserve">Despacho</w:t>
      </w:r>
      <w:r>
        <w:t xml:space="preserve">: Una vez preparado, se marca como</w:t>
      </w:r>
      <w:r>
        <w:t xml:space="preserve"> </w:t>
      </w:r>
      <w:r>
        <w:t xml:space="preserve">“</w:t>
      </w:r>
      <w:r>
        <w:t xml:space="preserve">Despachado</w:t>
      </w:r>
      <w:r>
        <w:t xml:space="preserve">”</w:t>
      </w:r>
      <w:r>
        <w:t xml:space="preserve">. Esto descuenta definitivamente el stock.</w:t>
      </w:r>
    </w:p>
    <w:p>
      <w:r>
        <w:pict>
          <v:rect style="width:0;height:1.5pt" o:hralign="center" o:hrstd="t" o:hr="t"/>
        </w:pict>
      </w:r>
    </w:p>
    <w:bookmarkEnd w:id="48"/>
    <w:bookmarkEnd w:id="49"/>
    <w:bookmarkStart w:id="51" w:name="Xf4f1f2d64e1c8416db02e1dddfcd1edc30c7b97"/>
    <w:p>
      <w:pPr>
        <w:pStyle w:val="Heading2"/>
      </w:pPr>
      <w:r>
        <w:t xml:space="preserve">5. Portal de Clientes (Guía para sus Clientes)</w:t>
      </w:r>
    </w:p>
    <w:p>
      <w:pPr>
        <w:pStyle w:val="FirstParagraph"/>
      </w:pPr>
      <w:r>
        <w:t xml:space="preserve">Sus clientes tienen un acceso privado para autogestión.</w:t>
      </w:r>
    </w:p>
    <w:bookmarkStart w:id="50" w:name="funcionalidades-del-portal"/>
    <w:p>
      <w:pPr>
        <w:pStyle w:val="Heading3"/>
      </w:pPr>
      <w:r>
        <w:t xml:space="preserve">Funcionalidades del Portal</w:t>
      </w:r>
    </w:p>
    <w:p>
      <w:pPr>
        <w:pStyle w:val="Compact"/>
        <w:numPr>
          <w:ilvl w:val="0"/>
          <w:numId w:val="1016"/>
        </w:numPr>
      </w:pPr>
      <w:r>
        <w:rPr>
          <w:b/>
          <w:bCs/>
        </w:rPr>
        <w:t xml:space="preserve">Ver Mis Reservas</w:t>
      </w:r>
      <w:r>
        <w:t xml:space="preserve">: Lista de todos sus pedidos (Reservados, Confirmados, Despachados).</w:t>
      </w:r>
    </w:p>
    <w:p>
      <w:pPr>
        <w:pStyle w:val="Compact"/>
        <w:numPr>
          <w:ilvl w:val="0"/>
          <w:numId w:val="1016"/>
        </w:numPr>
      </w:pPr>
      <w:r>
        <w:rPr>
          <w:b/>
          <w:bCs/>
        </w:rPr>
        <w:t xml:space="preserve">Detalle</w:t>
      </w:r>
      <w:r>
        <w:t xml:space="preserve">: Al hacer clic en</w:t>
      </w:r>
      <w:r>
        <w:t xml:space="preserve"> </w:t>
      </w:r>
      <w:r>
        <w:t xml:space="preserve">“</w:t>
      </w:r>
      <w:r>
        <w:t xml:space="preserve">Ver</w:t>
      </w:r>
      <w:r>
        <w:t xml:space="preserve">”</w:t>
      </w:r>
      <w:r>
        <w:t xml:space="preserve">, pueden consultar el</w:t>
      </w:r>
      <w:r>
        <w:t xml:space="preserve"> </w:t>
      </w:r>
      <w:r>
        <w:rPr>
          <w:i/>
          <w:iCs/>
        </w:rPr>
        <w:t xml:space="preserve">Packing List</w:t>
      </w:r>
      <w:r>
        <w:t xml:space="preserve"> </w:t>
      </w:r>
      <w:r>
        <w:t xml:space="preserve">detallado de su pedido.</w:t>
      </w:r>
    </w:p>
    <w:p>
      <w:pPr>
        <w:pStyle w:val="Compact"/>
        <w:numPr>
          <w:ilvl w:val="0"/>
          <w:numId w:val="1016"/>
        </w:numPr>
      </w:pPr>
      <w:r>
        <w:rPr>
          <w:b/>
          <w:bCs/>
        </w:rPr>
        <w:t xml:space="preserve">Facturas</w:t>
      </w:r>
      <w:r>
        <w:t xml:space="preserve">: Si el administrador cargó la factura, aparecerá un botón</w:t>
      </w:r>
      <w:r>
        <w:t xml:space="preserve"> </w:t>
      </w:r>
      <w:r>
        <w:rPr>
          <w:b/>
          <w:bCs/>
        </w:rPr>
        <w:t xml:space="preserve">“</w:t>
      </w:r>
      <w:r>
        <w:rPr>
          <w:b/>
          <w:bCs/>
        </w:rPr>
        <w:t xml:space="preserve">Descargar Factura PDF</w:t>
      </w:r>
      <w:r>
        <w:rPr>
          <w:b/>
          <w:bCs/>
        </w:rPr>
        <w:t xml:space="preserve">”</w:t>
      </w:r>
      <w:r>
        <w:t xml:space="preserve">.</w:t>
      </w:r>
    </w:p>
    <w:p>
      <w:r>
        <w:pict>
          <v:rect style="width:0;height:1.5pt" o:hralign="center" o:hrstd="t" o:hr="t"/>
        </w:pict>
      </w:r>
    </w:p>
    <w:bookmarkEnd w:id="50"/>
    <w:bookmarkEnd w:id="51"/>
    <w:bookmarkStart w:id="55" w:name="solución-de-problemas-comunes"/>
    <w:p>
      <w:pPr>
        <w:pStyle w:val="Heading2"/>
      </w:pPr>
      <w:r>
        <w:t xml:space="preserve">6. Solución de Problemas Comunes</w:t>
      </w:r>
    </w:p>
    <w:bookmarkStart w:id="52" w:name="no-puedo-imprimir-etiquetas"/>
    <w:p>
      <w:pPr>
        <w:pStyle w:val="Heading3"/>
      </w:pPr>
      <w:r>
        <w:t xml:space="preserve">No puedo imprimir etiquetas</w:t>
      </w:r>
    </w:p>
    <w:p>
      <w:pPr>
        <w:pStyle w:val="Compact"/>
        <w:numPr>
          <w:ilvl w:val="0"/>
          <w:numId w:val="1017"/>
        </w:numPr>
      </w:pPr>
      <w:r>
        <w:rPr>
          <w:b/>
          <w:bCs/>
        </w:rPr>
        <w:t xml:space="preserve">Causa</w:t>
      </w:r>
      <w:r>
        <w:t xml:space="preserve">: QZ Tray no está corriendo o no tiene certificado.</w:t>
      </w:r>
    </w:p>
    <w:p>
      <w:pPr>
        <w:pStyle w:val="Compact"/>
        <w:numPr>
          <w:ilvl w:val="0"/>
          <w:numId w:val="1017"/>
        </w:numPr>
      </w:pPr>
      <w:r>
        <w:rPr>
          <w:b/>
          <w:bCs/>
        </w:rPr>
        <w:t xml:space="preserve">Solución</w:t>
      </w:r>
      <w:r>
        <w:t xml:space="preserve">: Abra QZ Tray en su escritorio. Recargue la página web. Verifique que la impresora Zebra esté conectada y sea la predeterminada o seleccionada en configuración.</w:t>
      </w:r>
    </w:p>
    <w:bookmarkEnd w:id="52"/>
    <w:bookmarkStart w:id="53" w:name="el-excel-de-carga-da-error"/>
    <w:p>
      <w:pPr>
        <w:pStyle w:val="Heading3"/>
      </w:pPr>
      <w:r>
        <w:t xml:space="preserve">El Excel de carga da error</w:t>
      </w:r>
    </w:p>
    <w:p>
      <w:pPr>
        <w:pStyle w:val="Compact"/>
        <w:numPr>
          <w:ilvl w:val="0"/>
          <w:numId w:val="1018"/>
        </w:numPr>
      </w:pPr>
      <w:r>
        <w:rPr>
          <w:b/>
          <w:bCs/>
        </w:rPr>
        <w:t xml:space="preserve">Causa</w:t>
      </w:r>
      <w:r>
        <w:t xml:space="preserve">: Formato de fecha incorrecto o columnas faltantes.</w:t>
      </w:r>
    </w:p>
    <w:p>
      <w:pPr>
        <w:pStyle w:val="Compact"/>
        <w:numPr>
          <w:ilvl w:val="0"/>
          <w:numId w:val="1018"/>
        </w:numPr>
      </w:pPr>
      <w:r>
        <w:rPr>
          <w:b/>
          <w:bCs/>
        </w:rPr>
        <w:t xml:space="preserve">Solución</w:t>
      </w:r>
      <w:r>
        <w:t xml:space="preserve">: Use siempre la plantilla descargable más reciente. No cambie los nombres de las cabeceras. Asegúrese de que el</w:t>
      </w:r>
      <w:r>
        <w:t xml:space="preserve"> </w:t>
      </w:r>
      <w:r>
        <w:rPr>
          <w:rStyle w:val="VerbatimChar"/>
        </w:rPr>
        <w:t xml:space="preserve">mocaco</w:t>
      </w:r>
      <w:r>
        <w:t xml:space="preserve"> </w:t>
      </w:r>
      <w:r>
        <w:t xml:space="preserve">no esté vacío.</w:t>
      </w:r>
    </w:p>
    <w:bookmarkEnd w:id="53"/>
    <w:bookmarkStart w:id="54" w:name="no-veo-el-botón-de-finalizar"/>
    <w:p>
      <w:pPr>
        <w:pStyle w:val="Heading3"/>
      </w:pPr>
      <w:r>
        <w:t xml:space="preserve">No veo el botón de</w:t>
      </w:r>
      <w:r>
        <w:t xml:space="preserve"> </w:t>
      </w:r>
      <w:r>
        <w:t xml:space="preserve">“</w:t>
      </w:r>
      <w:r>
        <w:t xml:space="preserve">Finalizar</w:t>
      </w:r>
      <w:r>
        <w:t xml:space="preserve">”</w:t>
      </w:r>
    </w:p>
    <w:p>
      <w:pPr>
        <w:pStyle w:val="Compact"/>
        <w:numPr>
          <w:ilvl w:val="0"/>
          <w:numId w:val="1019"/>
        </w:numPr>
      </w:pPr>
      <w:r>
        <w:rPr>
          <w:b/>
          <w:bCs/>
        </w:rPr>
        <w:t xml:space="preserve">Causa</w:t>
      </w:r>
      <w:r>
        <w:t xml:space="preserve">: Permisos insuficientes.</w:t>
      </w:r>
    </w:p>
    <w:p>
      <w:pPr>
        <w:pStyle w:val="Compact"/>
        <w:numPr>
          <w:ilvl w:val="0"/>
          <w:numId w:val="1019"/>
        </w:numPr>
      </w:pPr>
      <w:r>
        <w:rPr>
          <w:b/>
          <w:bCs/>
        </w:rPr>
        <w:t xml:space="preserve">Solución</w:t>
      </w:r>
      <w:r>
        <w:t xml:space="preserve">: Solo los usuarios con rol</w:t>
      </w:r>
      <w:r>
        <w:t xml:space="preserve"> </w:t>
      </w:r>
      <w:r>
        <w:rPr>
          <w:rStyle w:val="VerbatimChar"/>
        </w:rPr>
        <w:t xml:space="preserve">admin</w:t>
      </w:r>
      <w:r>
        <w:t xml:space="preserve"> </w:t>
      </w:r>
      <w:r>
        <w:t xml:space="preserve">o permisos especiales de supervisor pueden finalizar contenedores con discrepancias.</w:t>
      </w:r>
    </w:p>
    <w:bookmarkEnd w:id="54"/>
    <w:bookmarkEnd w:id="55"/>
    <w:bookmarkEnd w:id="56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1"/>
  </w:num>
  <w:num w:numId="1015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7">
    <w:abstractNumId w:val="991"/>
  </w:num>
  <w:num w:numId="1018">
    <w:abstractNumId w:val="991"/>
  </w:num>
  <w:num w:numId="101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2026-01-09T11:51:23Z</dcterms:created>
  <dcterms:modified xsi:type="dcterms:W3CDTF">2026-01-09T11:51:23Z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